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autoSpaceDE/>
        <w:autoSpaceDN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广西壮族自治区2022年创新联合体名单</w:t>
      </w:r>
    </w:p>
    <w:p>
      <w:pPr>
        <w:pStyle w:val="2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8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268"/>
        <w:gridCol w:w="4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创新联合体名称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牵头组建单位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成员单位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广西壮族自治区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智能网联商用汽车产业创新联合体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东风柳州汽车有限公司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西安交通大学；华中科技大学；东南大学；广西大学；北京建筑大学；桂林电子科技大学；广西科技大学；广西产研院时空信息技术研究所有限公司；柳州市智能制造科技服务中心；方盛车桥（柳州）有限公司；广西成电智能制造产业技术有限责任公司；广西龙行未来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广西壮族自治区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基于双碳战略的低碳胶凝材料关键技术及产业化创新联合体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广西鱼峰水泥股份有限公司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桂林理工大学；广西大学；广西科技大学；广西建筑材料科学研究设计院有限公司；广西绿色水泥产业工程院有限公司；桂林鸿程矿山设备制造有限责任公司；北海鱼峰环保科技有限公司；广西鱼峰混凝土有限公司；柳州工学院；广西都安西江鱼峰水泥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广西壮族自治区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光电芯片及微系统创新联合体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中国电子科技集团公司第三十四研究所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雄安创新研究院；桂林电子科技大学；广西师范大学；联合微电子中心有限责任公司；广西产研院先进技术融合创新促进中心有限公司；西安电子科技大学；桂林理工大学；桂林长海发展有限责任公司；桂林聚联科技有限公司；广西华南通信股份有限公司；桂林申首半导体科技有限公司；南京鹰目电子科技有限公司；桂林市晶瑞传感技术有限公司；微源光子（深圳）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广西壮族自治区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西部陆海新通道（平陆运河）智慧绿色港航建设创新联合体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广西交通设计集团有限公司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壮族自治区港航发展中心；广西北部湾国际港务集团有限公司；广西西江开发投资集团有限公司；大连海事大学；广西壮族自治区交通运输信息管理中心；武汉理工大学；交通运输部科学研究院；交通运输部水运科学研究所；交通运输部天津水运工程科学研究所；中国交通通信信息中心；广西交通职业技术学院；华为技术有限公司；中船重工鹏力（南京）大气海洋信息系统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广西壮族自治区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中药民族药研究开发及智能制造产业化创新联合体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桂林三金药业股份有限公司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桂林三金大健康产业有限公司；广西壮族自治区食品药品检验所；浙江大学；广西医科大学第一附属医院；广西壮族自治区中国科学院广西植物研究所；广西师范大学；桂林医学院；苏州泽达兴邦医药科技有限公司；桂林市食品药品检验所</w:t>
            </w:r>
          </w:p>
        </w:tc>
      </w:tr>
    </w:tbl>
    <w:p>
      <w:pPr>
        <w:spacing w:line="240" w:lineRule="exact"/>
        <w:jc w:val="left"/>
        <w:rPr>
          <w:rFonts w:eastAsia="仿宋_GB2312"/>
          <w:sz w:val="32"/>
          <w:szCs w:val="32"/>
        </w:rPr>
      </w:pPr>
    </w:p>
    <w:p>
      <w:pPr>
        <w:spacing w:line="300" w:lineRule="exact"/>
        <w:jc w:val="lef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03FF"/>
    <w:rsid w:val="3C1F03FF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2022-09-06T03:10:00Z</dcterms:created>
  <dc:creator>李堃怡</dc:creator>
  <cp:lastModifiedBy>李堃怡</cp:lastModifiedBy>
  <dcterms:modified xsi:type="dcterms:W3CDTF">2022-09-06T03:11:33Z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