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5-1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30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30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tabs>
          <w:tab w:val="left" w:pos="5220"/>
        </w:tabs>
        <w:jc w:val="center"/>
        <w:rPr>
          <w:rFonts w:hint="default" w:ascii="Times New Roman" w:hAnsi="Times New Roman" w:eastAsia="黑体" w:cs="Times New Roman"/>
          <w:sz w:val="52"/>
          <w:szCs w:val="52"/>
          <w:lang w:eastAsia="zh-CN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绿色供应链管理</w:t>
      </w:r>
      <w:r>
        <w:rPr>
          <w:rFonts w:hint="default" w:ascii="Times New Roman" w:hAnsi="Times New Roman" w:eastAsia="黑体" w:cs="Times New Roman"/>
          <w:sz w:val="52"/>
          <w:szCs w:val="52"/>
          <w:lang w:eastAsia="zh-CN"/>
        </w:rPr>
        <w:t>企业</w:t>
      </w:r>
    </w:p>
    <w:p>
      <w:pPr>
        <w:tabs>
          <w:tab w:val="left" w:pos="5220"/>
        </w:tabs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自评价报告</w:t>
      </w:r>
    </w:p>
    <w:p>
      <w:pPr>
        <w:spacing w:line="360" w:lineRule="auto"/>
        <w:rPr>
          <w:rFonts w:hint="default"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318135</wp:posOffset>
                </wp:positionV>
                <wp:extent cx="2592070" cy="63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3.25pt;margin-top:25.05pt;height:0.05pt;width:204.1pt;z-index:251659264;mso-width-relative:page;mso-height-relative:page;" o:connectortype="straight" filled="f" coordsize="21600,21600" o:gfxdata="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peN5/2gAAAAkBAAAPAAAAAAAAAAEAIAAAACIAAABk&#10;cnMvZG93bnJldi54bWxQSwECFAAUAAAACACHTuJAMQQCLAQCAAD4AwAADgAAAAAAAAABACAAAAAp&#10;AQAAZHJzL2Uyb0RvYy54bWxQSwUGAAAAAAYABgBZAQAAnwUAAAAA&#10;">
                <v:path arrowok="t"/>
                <v:fill on="f" focussize="0,0"/>
                <v:stroke miterlimit="2"/>
                <v:imagedata o:title=""/>
                <o:lock v:ext="edit"/>
              </v:shape>
            </w:pict>
          </mc:Fallback>
        </mc:AlternateConten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申报单位：</w:t>
      </w:r>
    </w:p>
    <w:p>
      <w:pPr>
        <w:spacing w:line="36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316230</wp:posOffset>
                </wp:positionV>
                <wp:extent cx="2592070" cy="63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75pt;margin-top:24.9pt;height:0.05pt;width:204.1pt;z-index:251660288;mso-width-relative:page;mso-height-relative:page;" o:connectortype="straight" filled="f" coordsize="21600,21600" o:gfxdata="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SV+wdoAAAAJAQAADwAAAAAAAAABACAAAAAiAAAA&#10;ZHJzL2Rvd25yZXYueG1sUEsBAhQAFAAAAAgAh07iQJmZYOgFAgAA+AMAAA4AAAAAAAAAAQAgAAAA&#10;KQEAAGRycy9lMm9Eb2MueG1sUEsFBgAAAAAGAAYAWQEAAKAFAAAAAA==&#10;">
                <v:path arrowok="t"/>
                <v:fill on="f" focussize="0,0"/>
                <v:stroke miterlimit="2"/>
                <v:imagedata o:title=""/>
                <o:lock v:ext="edit"/>
              </v:shape>
            </w:pict>
          </mc:Fallback>
        </mc:AlternateContent>
      </w:r>
      <w:bookmarkEnd w:id="0"/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所在省市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：                         </w:t>
      </w: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工业和信息化部制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  年    月    日</w:t>
      </w:r>
    </w:p>
    <w:p>
      <w:pPr>
        <w:spacing w:line="360" w:lineRule="auto"/>
        <w:rPr>
          <w:rFonts w:hint="default" w:ascii="Times New Roman" w:hAnsi="Times New Roman" w:cs="Times New Roman"/>
          <w:b/>
          <w:sz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360" w:lineRule="auto"/>
        <w:jc w:val="both"/>
        <w:rPr>
          <w:rFonts w:hint="default" w:ascii="Times New Roman" w:hAnsi="Times New Roman" w:eastAsia="方正小标宋简体" w:cs="Times New Roman"/>
          <w:sz w:val="30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48"/>
          <w:szCs w:val="48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 写 说 明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0"/>
        </w:rPr>
      </w:pPr>
    </w:p>
    <w:p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一、申请企业应当准确、如实填报。</w:t>
      </w:r>
    </w:p>
    <w:p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二、所属行业请依据GB/T 4754-2017《国民经济行业分类》填写；单位性质依据营业执照中的类型填写。</w:t>
      </w:r>
    </w:p>
    <w:p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三、有关项目页面不够时，可加附页。</w:t>
      </w:r>
    </w:p>
    <w:p>
      <w:pPr>
        <w:spacing w:before="156" w:beforeLines="50" w:after="312" w:afterLines="100" w:line="360" w:lineRule="auto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000000" w:sz="8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117"/>
        <w:gridCol w:w="1240"/>
        <w:gridCol w:w="2336"/>
      </w:tblGrid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9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主要产品  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669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统一社会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注册机关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有效期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申报工作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联系部门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企业简介</w:t>
            </w:r>
          </w:p>
        </w:tc>
        <w:tc>
          <w:tcPr>
            <w:tcW w:w="6693" w:type="dxa"/>
            <w:gridSpan w:val="3"/>
            <w:noWrap w:val="0"/>
            <w:vAlign w:val="top"/>
          </w:tcPr>
          <w:p>
            <w:pPr>
              <w:widowControl/>
              <w:spacing w:before="156" w:beforeLines="5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至少应包括：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企业基本情况、经营状况、上下游供应商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所获荣誉情况等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绿色供应链创建经验及成效</w:t>
            </w:r>
          </w:p>
        </w:tc>
        <w:tc>
          <w:tcPr>
            <w:tcW w:w="6693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（从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绿色供应链管理战略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实施绿色供应商管理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绿色生产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绿色回收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绿色信息平台建设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绿色信息披露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等方面概述供应链创建的经验和成效，800字以内）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我单位郑重承诺：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企业近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三年未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发生安全（含网络安全、数据安全）、质量、环境污染等事故以及偷漏税等违法违规行为的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在国务院及有关部门相关督查工作中被发现存在严重问题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不在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工业节能监察整改名单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且不属于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失信被执行人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本次申报绿色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供应链管理企业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 xml:space="preserve">法人或单位负责人签字：          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eastAsia="zh-CN"/>
              </w:rPr>
              <w:t>公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章）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日期：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</w:t>
            </w:r>
          </w:p>
        </w:tc>
      </w:tr>
    </w:tbl>
    <w:p>
      <w:pPr>
        <w:numPr>
          <w:ilvl w:val="0"/>
          <w:numId w:val="1"/>
        </w:numPr>
        <w:spacing w:before="0" w:beforeLines="0" w:after="0" w:afterLines="0" w:line="360" w:lineRule="auto"/>
        <w:ind w:firstLine="640" w:firstLineChars="20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企业基本情况</w:t>
      </w:r>
    </w:p>
    <w:p>
      <w:pPr>
        <w:pStyle w:val="7"/>
        <w:ind w:firstLine="640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概述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的基本信息、发展现状、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产品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生产经营状况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以及在绿色发展方面开展的重点工作及取得的成绩等。</w:t>
      </w:r>
    </w:p>
    <w:p>
      <w:pPr>
        <w:numPr>
          <w:ilvl w:val="0"/>
          <w:numId w:val="1"/>
        </w:numPr>
        <w:spacing w:before="0" w:beforeLines="0" w:after="0" w:afterLines="0" w:line="360" w:lineRule="auto"/>
        <w:ind w:firstLine="640" w:firstLineChars="20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绿色供应链创建情况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对照《绿色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评价要求》（电子电器、机械、汽车行业应根据“绿色供应链管理评价标准清单”中的评价指标体系）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对企业基本要求的符合性以及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绿色供应链管理战略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实施绿色供应商管理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绿色生产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绿色回收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绿色信息披露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等内容进行情况描述。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1.基本要求的符合性。主要描述附表1.1中各项要求的符合情况。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2.绿色供应链管理战略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企业在绿色供应链管理战略方面开展的工作做法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，以及相关标准落实情况。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3.绿色供应商管理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企业绿色供应商管理方面开展的工作做法，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4.绿色生产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企业绿色生产方面开展工作做法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5.绿色回收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企业在绿色回收方面开展的工作做法，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6.绿色信息平台建设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以及相关标准的落实情况。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7.绿色信息披露情况。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绿色信息披露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以及相关标准的落实情况。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自评价结果</w:t>
      </w:r>
    </w:p>
    <w:tbl>
      <w:tblPr>
        <w:tblStyle w:val="4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780"/>
        <w:gridCol w:w="3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基本要求</w:t>
            </w:r>
          </w:p>
        </w:tc>
        <w:tc>
          <w:tcPr>
            <w:tcW w:w="66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□符合  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一级指标得分情况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绿色供应链管理战略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绿色供应商管理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绿色生产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绿色回收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绿色信息平台建设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绿色信息披露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上一年度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总得分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下一步工作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企业未来发展目标，持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续推进绿色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方面拟开展的重点工作，拟实施的重大项目情况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1.绿色供应链管理未来目标。主要描述各项绩效指标在两年后（2024年)的预期目标。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2.绿色供应链管理企业创建重点工作。主要描述企业在2022-2024年为持续提升绿色供应链管理水平开展的重点工作任务情况。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3.减碳工作。主要描述企业在减少供应链碳排放方面的工作计划和减排目标。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4.重点项目情况。填写2022-2024年企业拟建设的绿色供应链相关重点项目汇总表，测算项目节能、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节水、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节材、减排、降碳和资源综合利用绩效。</w:t>
      </w:r>
    </w:p>
    <w:p>
      <w:pPr>
        <w:numPr>
          <w:ilvl w:val="0"/>
          <w:numId w:val="0"/>
        </w:num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表xx 绿色供应链相关重点项目汇总表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80"/>
        <w:gridCol w:w="1828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项目建设期限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项目投资估算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绿色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供应链管理企业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创建自评表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情况和《绿色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评价要求》进行自评，并填写附表1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和附表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相关证明材料</w:t>
      </w:r>
    </w:p>
    <w:p>
      <w:p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与基本要求和指标测算相关的证明材料。</w:t>
      </w:r>
    </w:p>
    <w:p>
      <w:p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附表1.1</w:t>
      </w:r>
    </w:p>
    <w:p>
      <w:pPr>
        <w:spacing w:before="0" w:beforeLines="0" w:after="0" w:afterLines="0" w:line="360" w:lineRule="auto"/>
        <w:ind w:firstLine="600" w:firstLineChars="200"/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sz w:val="36"/>
          <w:szCs w:val="36"/>
          <w:lang w:val="en-US" w:eastAsia="zh-CN"/>
        </w:rPr>
        <w:t>绿色</w:t>
      </w:r>
      <w:r>
        <w:rPr>
          <w:rFonts w:hint="eastAsia" w:ascii="Times New Roman" w:hAnsi="Times New Roman" w:eastAsia="黑体" w:cs="Times New Roman"/>
          <w:bCs/>
          <w:sz w:val="36"/>
          <w:szCs w:val="32"/>
          <w:lang w:val="en-US" w:eastAsia="zh-CN"/>
        </w:rPr>
        <w:t>供应链管理企业</w:t>
      </w:r>
      <w:r>
        <w:rPr>
          <w:rFonts w:hint="default" w:ascii="Times New Roman" w:hAnsi="Times New Roman" w:eastAsia="黑体" w:cs="Times New Roman"/>
          <w:bCs/>
          <w:sz w:val="36"/>
          <w:szCs w:val="32"/>
        </w:rPr>
        <w:t>基本要求自评表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具有独立法人资格。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具有较强的行业影响力。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具有较完善的能源资源、环境管理体系，各项管理制度健全，符合国家和地方的法律法规及标准规范要求，近三年无重大安全和环境污染事故。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拥有数量众多的供应商，在供应商中有很强的影响力，与上下游供应商建立良好的合作关系。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有完善的供应商管理体系，建立健全的供应商认证、选择、审核、绩效管理和退出机制。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有健全的财务管理制度，销售盈利能力处于行业领先水平。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对实施绿色供应链管理有明确的工作目标、思路、计划和措施。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附表1.2</w:t>
      </w:r>
    </w:p>
    <w:p>
      <w:pPr>
        <w:widowControl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评价指标体系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  <w:t>（20  年）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28"/>
        <w:gridCol w:w="3601"/>
        <w:gridCol w:w="840"/>
        <w:gridCol w:w="840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一级指标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二级指标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最高分值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得分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战略X1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纳入公司发展规划X11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制定绿色供应链管理目标X12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设置专门管理机构X13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实施绿色供应商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管理X2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绿色采购标准制度完善X21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供应商认证体系完善X22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对供应商定期审核X23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供应商绩效评估制度健全X24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定期对供应商进行培训X25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低风险供应商占比X26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绿色生产X3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节能减排环保合规X31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符合有害物质限制使用管理办法X32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绿色回收X4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产品回收率X41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包装回收率X42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回收体系完善（含自建、与第三方联合回收）X43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指导下游企业回收拆解X44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绿色信息平台建设X5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绿色供应链管理信息平台完善X51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绿色信息披露X6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披露企业节能减排减碳信息X61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披露高、中风险供应商审核率及低风险供应商占比X62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披露供应商节能减排信息X63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发布企业社会责任报告（含绿色采购信息）X64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ind w:firstLine="602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说明：</w:t>
      </w:r>
      <w:r>
        <w:rPr>
          <w:rFonts w:hint="default" w:ascii="Times New Roman" w:hAnsi="Times New Roman" w:eastAsia="仿宋" w:cs="Times New Roman"/>
          <w:sz w:val="30"/>
          <w:szCs w:val="30"/>
        </w:rPr>
        <w:t>为便于绿色供应链管理评价，现对《绿色供应链管理评价要求》（《工业和信息化部办公厅关于开展绿色制造体系建设的通知》工信厅节函〔2016〕586号 附件3）中的绿色供应链管理指数公式进行简化，具体计算公式简化为：</w:t>
      </w:r>
    </w:p>
    <w:p>
      <w:pPr>
        <w:tabs>
          <w:tab w:val="center" w:pos="4153"/>
        </w:tabs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position w:val="-30"/>
          <w:sz w:val="32"/>
          <w:szCs w:val="32"/>
        </w:rPr>
        <w:object>
          <v:shape id="_x0000_i1025" o:spt="75" type="#_x0000_t75" style="height:44.35pt;width:410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-2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      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52"/>
          <w:szCs w:val="52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52"/>
          <w:szCs w:val="5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52"/>
          <w:szCs w:val="52"/>
          <w:lang w:eastAsia="zh-CN"/>
        </w:rPr>
        <w:t>企业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第三方评价报告</w:t>
      </w: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360" w:lineRule="auto"/>
        <w:ind w:firstLine="960" w:firstLineChars="3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279400</wp:posOffset>
                </wp:positionV>
                <wp:extent cx="2733040" cy="63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0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1.3pt;margin-top:22pt;height:0.05pt;width:215.2pt;z-index:251661312;mso-width-relative:page;mso-height-relative:page;" o:connectortype="straight" filled="f" coordsize="21600,21600" o:gfxdata="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FxVQ3YAAAACQEAAA8AAAAAAAAAAQAgAAAAIgAAAGRy&#10;cy9kb3ducmV2LnhtbFBLAQIUABQAAAAIAIdO4kA2kX2uBQIAAPgDAAAOAAAAAAAAAAEAIAAAACcB&#10;AABkcnMvZTJvRG9jLnhtbFBLBQYAAAAABgAGAFkBAACeBQAAAAA=&#10;">
                <v:path arrowok="t"/>
                <v:fill on="f" focussize="0,0"/>
                <v:stroke miterlimit="2"/>
                <v:imagedata o:title=""/>
                <o:lock v:ext="edit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企    业   名   称： </w:t>
      </w: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960" w:firstLineChars="3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273685</wp:posOffset>
                </wp:positionV>
                <wp:extent cx="2700020" cy="63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2pt;margin-top:21.55pt;height:0.05pt;width:212.6pt;z-index:251662336;mso-width-relative:page;mso-height-relative:page;" o:connectortype="straight" filled="f" coordsize="21600,21600" o:gfxdata="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3243dkAAAAJAQAADwAAAAAAAAABACAAAAAiAAAAZHJz&#10;L2Rvd25yZXYueG1sUEsBAhQAFAAAAAgAh07iQLagzlEDAgAA+AMAAA4AAAAAAAAAAQAgAAAAKAEA&#10;AGRycy9lMm9Eb2MueG1sUEsFBgAAAAAGAAYAWQEAAJ0FAAAAAA==&#10;">
                <v:path arrowok="t"/>
                <v:fill on="f" focussize="0,0"/>
                <v:stroke miterlimit="2"/>
                <v:imagedata o:title=""/>
                <o:lock v:ext="edit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</w:rPr>
        <w:t>第三方评价机构名称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3200" w:firstLineChars="10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工业和信息化部制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20   年      月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基本信息表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876"/>
        <w:gridCol w:w="1701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性质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二、第三方机构信息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第三方机构名称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第三方机构地址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机构法定代表人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法人代表电话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机构联系人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报告编制人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编制人电话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报告审核人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审核人电话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三、绿色供应链管理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基本要求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□符合  □不符合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评价得分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9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受评价方主要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亮点</w:t>
            </w:r>
          </w:p>
        </w:tc>
        <w:tc>
          <w:tcPr>
            <w:tcW w:w="661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请在100字以内概述受评价方主要亮点）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本机构承诺，已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按规范完整的评价程序对受评价方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进行了全面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的评价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受评价方提交的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材料真实有效，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本评价报告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客观公正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结论证据充分，真实、准确的反映了评价过程的发现，严谨的出具结论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本机构已充分了解评价报告的严肃性，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评价过程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存在弄虚作假或故意隐瞒受评价方问题，本机构愿承担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责任。</w:t>
            </w: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法人代表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 xml:space="preserve">签字：             </w:t>
            </w:r>
          </w:p>
          <w:p>
            <w:pPr>
              <w:ind w:firstLine="4819" w:firstLineChars="20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>（单位公章）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             </w:t>
            </w:r>
          </w:p>
          <w:p>
            <w:pPr>
              <w:widowControl/>
              <w:wordWrap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  <w:p>
            <w:pPr>
              <w:widowControl/>
              <w:wordWrap/>
              <w:spacing w:line="360" w:lineRule="auto"/>
              <w:ind w:right="482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napToGrid w:val="0"/>
        <w:spacing w:line="480" w:lineRule="auto"/>
        <w:jc w:val="center"/>
        <w:outlineLvl w:val="0"/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</w:pPr>
    </w:p>
    <w:p>
      <w:pPr>
        <w:snapToGrid w:val="0"/>
        <w:spacing w:line="480" w:lineRule="auto"/>
        <w:jc w:val="center"/>
        <w:outlineLvl w:val="0"/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  <w:t>绿色供应链管理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  <w:t>评价报告（格式）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一、概述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主要介绍企业绿色供应链管理评价的目的、依据及被评价企业的基本情况等。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二、评价过程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主要介绍评价组织安排、文件评审情况、现场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情况、核查报告编写及内部技术复核情况。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三、评价内容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第三方应按以下内容对申报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材料进行评价：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1、对企业申报基本要求的核查情况；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企业自评价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报告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绿色供应链管理战略、实施绿色供应商管理、绿色生产、绿色回收、绿色信息平台建设、绿色信息披露等方面等方面内容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核实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；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自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评价过程中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所出现的问题情况进行描述。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四、评价结论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对申报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</w:rPr>
        <w:t>是否符合绿色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供应链管理评价</w:t>
      </w:r>
      <w:r>
        <w:rPr>
          <w:rFonts w:hint="default" w:ascii="Times New Roman" w:hAnsi="Times New Roman" w:eastAsia="仿宋" w:cs="Times New Roman"/>
          <w:sz w:val="30"/>
          <w:szCs w:val="30"/>
        </w:rPr>
        <w:t>要求进行评价，给出评价得分，描述主要创建做法、工作亮点和仍存在的问题等。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五、建议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持续创建绿色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供应链管理企业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的下一步工作提出建议。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六、参考文件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列出报告编写过程中所使用的相关参考文件（与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2.1及附表2.2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的证明材料索引一栏对应）。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七、第三方机构资质符合性证明材料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列出第三方机构满足条件的资质符合性证明材料。</w:t>
      </w:r>
    </w:p>
    <w:p>
      <w:pPr>
        <w:spacing w:after="156" w:afterLines="50" w:line="360" w:lineRule="auto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spacing w:after="156" w:afterLines="50" w:line="36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一般要求符合性评价表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217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一般要求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符合性说明及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具有独立法人资格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具有较强的行业影响力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具有较完善的能源资源、环境管理体系，各项管理制度健全，符合国家和地方的法律法规及标准规范要求，近三年无重大安全和环境污染事故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拥有数量众多的供应商，在供应商中有很强的影响力，与上下游供应商建立良好的合作关系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有完善的供应商管理体系，建立健全的供应商认证、选择、审核、绩效管理和退出机制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有健全的财务管理制度，销售盈利能力处于行业领先水平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对实施绿色供应链管理有明确的工作目标、思路、计划和措施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widowControl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评价指标体系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  <w:t>（20  年）</w:t>
      </w:r>
    </w:p>
    <w:tbl>
      <w:tblPr>
        <w:tblStyle w:val="4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28"/>
        <w:gridCol w:w="3601"/>
        <w:gridCol w:w="719"/>
        <w:gridCol w:w="840"/>
        <w:gridCol w:w="1285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一级指标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序号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二级指标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最高分值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符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合性说明及证明材料索引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战略X1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纳入公司发展规划X11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制定绿色供应链管理目标X12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设置专门管理机构X13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实施绿色供应商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管理X2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绿色采购标准制度完善X21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供应商认证体系完善X22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对供应商定期审核X23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供应商绩效评估制度健全X24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定期对供应商进行培训X25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低风险供应商占比X26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%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绿色生产X3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节能减排环保合规X31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符合有害物质限制使用管理办法X32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绿色回收X4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产品回收率X41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%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包装回收率X42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%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回收体系完善（含自建、与第三方联合回收）X43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指导下游企业回收拆解X44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绿色信息平台建设X5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绿色供应链管理信息平台完善X51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绿色信息披露X6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披露企业节能减排减碳信息X61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披露高、中风险供应商审核率及低风险供应商占比X62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披露供应商节能减排信息X63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发布企业社会责任报告（含绿色采购信息）X64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ind w:firstLine="602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说明：</w:t>
      </w:r>
      <w:r>
        <w:rPr>
          <w:rFonts w:hint="default" w:ascii="Times New Roman" w:hAnsi="Times New Roman" w:eastAsia="仿宋" w:cs="Times New Roman"/>
          <w:sz w:val="30"/>
          <w:szCs w:val="30"/>
        </w:rPr>
        <w:t>为便于绿色供应链管理评价，现对《绿色供应链管理评价要求》（《工业和信息化部办公厅关于开展绿色制造体系建设的通知》工信厅节函〔2016〕586号 附件3）中的绿色供应链管理指数公式进行简化，具体计算公式简化为：</w:t>
      </w:r>
    </w:p>
    <w:p>
      <w:pPr>
        <w:tabs>
          <w:tab w:val="center" w:pos="4153"/>
        </w:tabs>
        <w:jc w:val="left"/>
        <w:rPr>
          <w:rFonts w:hint="default" w:ascii="Times New Roman" w:hAnsi="Times New Roman" w:eastAsia="仿宋_GB2312" w:cs="Times New Roman"/>
          <w:position w:val="-30"/>
          <w:sz w:val="32"/>
          <w:szCs w:val="32"/>
        </w:rPr>
      </w:pPr>
      <w:r>
        <w:rPr>
          <w:rFonts w:hint="default" w:ascii="Times New Roman" w:hAnsi="Times New Roman" w:eastAsia="仿宋_GB2312" w:cs="Times New Roman"/>
          <w:position w:val="-30"/>
          <w:sz w:val="32"/>
          <w:szCs w:val="32"/>
        </w:rPr>
        <w:object>
          <v:shape id="_x0000_i1026" o:spt="75" type="#_x0000_t75" style="height:44.35pt;width:410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ind w:firstLine="0" w:firstLineChars="0"/>
        <w:rPr>
          <w:rFonts w:hint="default" w:ascii="Times New Roman" w:hAnsi="Times New Roman" w:eastAsia="仿宋_GB2312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仿宋_GB2312" w:hAnsi="仿宋_GB2312" w:eastAsia="仿宋_GB2312" w:cs="仿宋_GB2312"/>
        <w:sz w:val="22"/>
        <w:szCs w:val="22"/>
      </w:rPr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97vqa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BF12C"/>
    <w:multiLevelType w:val="singleLevel"/>
    <w:tmpl w:val="A5BBF1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NDVjMTE3MDg2MTA0MDY3Y2RmZDEyZWUzYTljY2IifQ=="/>
  </w:docVars>
  <w:rsids>
    <w:rsidRoot w:val="00000000"/>
    <w:rsid w:val="0FD42DDB"/>
    <w:rsid w:val="1C232942"/>
    <w:rsid w:val="4769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2022-07-13T00:32:00Z</dcterms:created>
  <dc:creator>Administrator</dc:creator>
  <cp:lastModifiedBy>让我保留</cp:lastModifiedBy>
  <dcterms:modified xsi:type="dcterms:W3CDTF">2023-04-25T09:29:55Z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7E00D0F0EE09410DA1235507BF62C7E7</vt:lpwstr>
  </property>
</Properties>
</file>